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748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НУЗ «Отделенческая клиническая больница»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СОП</w:t>
            </w:r>
          </w:p>
        </w:tc>
      </w:tr>
      <w:tr>
        <w:trPr>
          <w:trHeight w:val="572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СТАНДАРТНАЯ ОПЕРАЦИОННАЯ ПРОЦЕДУРА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Алгоритм действий процедурной медицинской сестры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Лист: 1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Всего:</w:t>
            </w:r>
          </w:p>
        </w:tc>
      </w:tr>
      <w:tr>
        <w:trPr>
          <w:trHeight w:val="613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ДЕЙСТВУЕТ с: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ЗАМЕНЯЕТ: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Вводится впервые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 ПЕРЕСМОТРА: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СЛЕДУЮЩЕГО ПЕРЕСМОТРА:</w:t>
            </w:r>
          </w:p>
        </w:tc>
      </w:tr>
      <w:tr>
        <w:trPr>
          <w:trHeight w:val="863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СОСТАВИЛ: ДАТА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 О.: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должность: главная медицинская сестра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УТВЕРДИЛ: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врач 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Цель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Область применения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Персонал и ответственность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Алгоритм действия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Документация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Нормативная база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Распределение данной инструкции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Цель:</w:t>
      </w:r>
      <w:r>
        <w:rPr>
          <w:rFonts w:hAnsi="Times New Roman" w:cs="Times New Roman"/>
          <w:color w:val="000000"/>
          <w:sz w:val="24"/>
          <w:szCs w:val="24"/>
        </w:rPr>
        <w:t xml:space="preserve"> выполнение сестринских обязанностей при работе в процедурном кабинете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Область применения</w:t>
      </w:r>
      <w:r>
        <w:rPr>
          <w:rFonts w:hAnsi="Times New Roman" w:cs="Times New Roman"/>
          <w:color w:val="000000"/>
          <w:sz w:val="24"/>
          <w:szCs w:val="24"/>
        </w:rPr>
        <w:t>: кабинет процедурный поликлиники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Персонал и ответственность: </w:t>
      </w:r>
      <w:r>
        <w:rPr>
          <w:rFonts w:hAnsi="Times New Roman" w:cs="Times New Roman"/>
          <w:color w:val="000000"/>
          <w:sz w:val="24"/>
          <w:szCs w:val="24"/>
        </w:rPr>
        <w:t xml:space="preserve"> на должность медицинской сестры процедурной назначается лицо, имеющее среднее профессиональное образование по специальности «сестринское дело», допущенное к медицинской деятельности в данной должности в установленном законом порядке.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Медицинская сестра процедурной находится в непосредственном подчинении у старшей медицинской сестры поликлиники, заместителя главного врача по поликлиническому разделу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непосредственном подчинении у медицинской сестры процедурной находится санитарка процедурной.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Замещается одной из медсестер отделения, хорошо освоившей данную работу.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Медицинская сестра процедурной несет ответственность: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За нечеткое и несвоевременное выполнение своих обязанностей, предусмотренных настоящей инструкцией и Правилами внутреннего трудового распорядка больницы.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За своевременное и качественное выполнение назначений врача.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За организацию работы процедурного кабинета, наличие необходимых для работы медикаментов, шприцев, растворов и др.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За соблюдение санитарно-противоэпидемиологического режима при выполнении своих обязанностей.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За ведение медицинской документации на своем рабочем месте.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За соблюдение правил учета и хранения лекарственных препаратов, стерильного материала и инструментария.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За своевременную и четкую информацию врача об ухудшении состояния пациента, осложнениях, возникших в результате проведения медицинских манипуляций.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За работу санитарки процедурной.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За сохранность медицинского и хозяйственного инвентаря.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За невыполнение норм этики, деонтологии, правил Кодекса корпоративной культуры больницы.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Алгоритм действий: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Начинать работу только после подготовки кабинета к выполнению процедур, проведения текущей уборки, кварцевания кабинета и тщательной подготовки инструментария.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Соблюдать последовательность выполнения процедур в соответствии с почасовым графиком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Строго соблюдать правила асептики и антисептики при выполнении манипуляций и процедур.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Обеспечивать систематическое пополнение, учет, хранение и расходование лекарственных средств и изделий мед. назначения.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Инструктировать младший медицинский персонал процедурного кабинета и контролировать его работу.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Качественно вести утвержденную учетно-отчетную документацию процедурного кабинета.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В течение работы поддерживать необходимый порядок, соответствующую культуру работы и санитарное состояние.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Строго соблюдать санитарно-эпидемиологический режим кабинета, носить спецодежду, соответствующую требованиям процедурного кабинета.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Строго соблюдать технологию проведения процедур и манипуляций.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Немедленно ставить в известность врача об осложнениях, связанных с проведением манипуляций и выполнением процедур в кабинете, владеть методами оказания доврачебной помощи. Готовить необходимый набор инструментов, материала и ассистировать врачу при проведении реанимационных мероприятий.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Осуществлять ежедневный контроль за наличием необходимого количества лекарственных препаратов для оказания экстренной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Осуществлять сбор и утилизацию медицинских отходов.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13. Осуществлять мероприятия по соблюдению санитарно-гигиенического режима, правил асептики и антисептики, условий стерилизации инструментов и материалов, предупреждению распространения ИСМП гепатита, ВИЧ-инфекции и вести соответствующую документацию.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 Все манипуляции проводить только в перчатках.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15. Обработку рук проводить согласно алгоритму.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16. Перчатки после применения утилизировать в отходы класса «Б».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17. Влажная уборка кабинета проводится ежедневно два раза в день с использованием моющих и дезсредств.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18. Уборочный инвентарь, емкости для дезсредств, ветошь должны быть промаркированы и использоваться строго по назначению.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19. Кварцевание кабинета проводить ежедневно согласно графику. В журнале кварцевания вести учет часов работы кварцевой лампы.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20. Генеральную уборку проводить один раз в неделю, использовать промаркированные емкости, отдельную ветошь и спецодежду.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21. Дата проведения генеральной уборки должна соответствовать графику.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22. Аптечка на случай аварийной ситуации должна быть укомплектована согласно соответствующему стандарту.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23. В случае уколов, порезов и других аварийных ситуаций действовать согласно регламентирующим документам.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24. Аптечка неотложной помощи должна быть укомплектована. Комплектующие должны соответствовать срокам годности.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25. Смену рабочих дезрастворов осуществлять согласно срокам годности и указанию даты приготовления.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26. Кушетку после каждого пациента протирать двукратно дезраствором согласно инструкциям по применению дезсредств.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27. Ежедневно отмечать в журнале температурный режим холодильника.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28. На стерильных флаконах, ампулах отмечать дату, время вскрытия и поставить подпись медсестре, производившей вскрытие.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29. Хранить медикаменты в запирающихся шкафчиках, отдельно от ИМН, дезсредств и уборочного инвентаря согласно приказам.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30. Процедурная медсестра снимает с рук украшения (часы, браслеты и кольца). Волосы убирает под шапочку, одевает маску, проверяет наличие емкостей со свежеприготовленными дезрастворами для дезинфекции использованного инструментария одноразового и многоразового применения, резиновых перчаток, ватных шариков с остатками крови, обработки стола, кушетки, валика, жгута для в/в инъекций, набора чистой ветоши, а также емкостей для сбора использованной ветоши. Просматривает сроки годности на упаковках со шприцами однократного применения, проверяет целостность стерильной упаковки, наличие стерильного материала, а также соответствие лекарства назначению, его срока годности, целостности флакона или ампулы.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31. Двукратно под теплой проточной водой моет руки с мылом не менее 30 секунд (используется жидкое мыло в дозаторах).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32. Проводит гигиеническую антисептику рук с применением разрешенных кожных антисептиков в соответствии с инструкцией по применению.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33. Поврежденные участки кожи на руках должны быть закрыты лейкопластырем.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34. Инъекции выполняются в стерильных резиновых перчатках, со сменой их после каждого пациента.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35. При выполнении неинвазивных диагностических процедур, внутрикожных, подкожных и внутримышечных инъекций, при работе с имплантированными портами сосудистых устройств (катетеров), заборе капиллярной крови, катетеризации периферических вен, заборе крови из периферических вен и введении лекарственных препаратов в периферические вены, а также при обработке загрязненных медицинских инструментов и материалов рекомендуется использовать нестерильные диагностические перчатки.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36. При загрязнении перчаток выделениями, кровью и т. п. во избежание загрязнения рук в процессе их снятия следует тампоном (салфеткой), смоченным раствором дезинфицирующего средства (или антисептика), убрать видимые загрязнения. Снять перчатки, погрузить их в раствор средства, затем утилизировать. Руки обработать антисептиком.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37. При аварийной ситуации (проколах, порезах) использовать аптечку «Анти-ВИЧ/СПИД», заполнить акт аварийной ситуации, сообщить зав. отделения и эпидемиологу.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38. Обработка инъекционного поля предусматривает обеззараживание кожи с помощью спиртосодержащего кожного антисептика в месте инъекций (подкожных, внутримышечных, внутривенных и др.) и взятия крови.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39. Обработку инъекционного поля проводят последовательно, двукратно, стерильной салфеткой, смоченной кожным антисептиком. Время обеззараживания должно соответствовать рекомендациям, изложенным в методических указаниях/инструкции по применению конкретного средства.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40. После инъекции к раневой поверхности прикладывается сухая стерильная салфетка.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41. Использованные шприцы, системы, не разбирая, не закрывая иглу колпачком, утилизировать в емкость-контейнер желтого цвета для сбора медицинских отходов класса «Б». В следующий контейнер утилизируются и другие отработанные медицинские отходы (мягкий медицинский материал, перчатки и т. д.). Емкость-контейнер заполняется на 2/3 объема, и ежедневно складываем в бак «Отходы класса "Б"», затем все отходы из бака – в большой желтый пакет, заполняем пакет на 2/3, подписываем этикетку, стягиваем, выносим в комнату временного хранения медицинских отходов.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Для транспортировки мешков, пакетов, емкостей с отходами используются тележки со специальными креплениями.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Не допускается: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использовать тележки не по назначению;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смешивать отходы различных классов на стадиях их сбора, обезвреживания, хранения и транспортировки;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устанавливать емкости рядом с электронагревательными приборами;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утрамбовывать отходы руками;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5) осуществлять сбор отходов без перчаток;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6) сдавать отходы непромаркированные.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Сбор, хранение, транспортировка и утилизация медицинских отходов осуществляются согласно утвержденной схеме движения медицинских отходов и соответствующего СанПин.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Документация процедурного кабинета: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Тетрадь работы кварцевых ламп.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Тетрадь генеральной уборки процедурного кабинета.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Журнал назначений процедурного кабинета.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Журнал учета показаний гигрометра.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Тетрадь учета забора крови на биохимический анализ, серологический, ОАК.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Тетрадь учета забора крови на RW.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Тетрадь учета внутривенного забора крови на ВИЧ-инфекцию.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Тетрадь контроля температуры в холодильнике.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Журналы учета медикаментов и ИМН.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Журнал учета аварийных ситуаций, травм медицинского персонала.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Нормативная база: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Федеральный закон от 21.11.2011 № 323</w:t>
      </w:r>
      <w:r>
        <w:rPr>
          <w:rFonts w:hAnsi="Times New Roman" w:cs="Times New Roman"/>
          <w:color w:val="000000"/>
          <w:sz w:val="24"/>
          <w:szCs w:val="24"/>
        </w:rPr>
        <w:t xml:space="preserve"> «Об основах охраны здоровья граждан».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Федеральный закон от 27.07.2006 № 152</w:t>
      </w:r>
      <w:r>
        <w:rPr>
          <w:rFonts w:hAnsi="Times New Roman" w:cs="Times New Roman"/>
          <w:color w:val="000000"/>
          <w:sz w:val="24"/>
          <w:szCs w:val="24"/>
        </w:rPr>
        <w:t xml:space="preserve"> «О персональных данных».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Федеральный закон от 30.03.1999 № 52-ФЗ</w:t>
      </w:r>
      <w:r>
        <w:rPr>
          <w:rFonts w:hAnsi="Times New Roman" w:cs="Times New Roman"/>
          <w:color w:val="000000"/>
          <w:sz w:val="24"/>
          <w:szCs w:val="24"/>
        </w:rPr>
        <w:t xml:space="preserve"> «О санитарно-эпидемиологическом благополучии населения».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 Минздрава от 14.04.2025 № 202н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Положения об организации оказания первичной медико-санитарной помощи взрослому населению».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МР 3.5.1.0113-16</w:t>
      </w:r>
      <w:r>
        <w:rPr>
          <w:rFonts w:hAnsi="Times New Roman" w:cs="Times New Roman"/>
          <w:color w:val="000000"/>
          <w:sz w:val="24"/>
          <w:szCs w:val="24"/>
        </w:rPr>
        <w:t xml:space="preserve"> «Использование перчаток для профилактики ИСМП». Распоряжение Минздрава Кировской области от 27.09.2016 № 1074 «О совершенствовании комплекса мероприятий по предупреждению инфицирования ВИЧ при оказании МП».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Постановление главного санитарного врача от 29.11.2011 № 146</w:t>
      </w:r>
      <w:r>
        <w:rPr>
          <w:rFonts w:hAnsi="Times New Roman" w:cs="Times New Roman"/>
          <w:color w:val="000000"/>
          <w:sz w:val="24"/>
          <w:szCs w:val="24"/>
        </w:rPr>
        <w:t> «О профилактике внутрибольничных инфекций».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Федеральный закон от 30.03.1995 №38-ФЗ</w:t>
      </w:r>
      <w:r>
        <w:rPr>
          <w:rFonts w:hAnsi="Times New Roman" w:cs="Times New Roman"/>
          <w:color w:val="000000"/>
          <w:sz w:val="24"/>
          <w:szCs w:val="24"/>
        </w:rPr>
        <w:t xml:space="preserve"> «О предупреждении распространения в Российской Федерации заболевания, вызываемого вирусом иммунодефицита человека (ВИЧ-инфекция) (с изменениями от 18.07.1996 № 112-ФЗ, от 07.01.1997 № 8-ФЗ).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 Минздрава от 16.08.1994 № 170</w:t>
      </w:r>
      <w:r>
        <w:rPr>
          <w:rFonts w:hAnsi="Times New Roman" w:cs="Times New Roman"/>
          <w:color w:val="000000"/>
          <w:sz w:val="24"/>
          <w:szCs w:val="24"/>
        </w:rPr>
        <w:t xml:space="preserve"> «О мерах по совершенствованию профилактики и лечения ВИЧ-инфекции в Российской Федерации».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 Минздрава от 30.10.1995 № 295</w:t>
      </w:r>
      <w:r>
        <w:rPr>
          <w:rFonts w:hAnsi="Times New Roman" w:cs="Times New Roman"/>
          <w:color w:val="000000"/>
          <w:sz w:val="24"/>
          <w:szCs w:val="24"/>
        </w:rPr>
        <w:t> «О введении в действие правил проведения обязательного медицинского освидетельствования на ВИЧ и перечня работников отдельных профессий, производств, предприятий, учреждений и организаций, которые проходят обязательное медицинское освидетельствование на ВИЧ».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Федеральный закон от 12.04.2010 № 61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обращении лекарственных средств».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 Минздрава от 29.04.2025 № 260н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правил хранения лекарственных средств для медицинского применения».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Государственная фармакопея Российской Федерации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 Минздрава от 01.09.2023 № 459н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перечня лекарственных средств для медицинского применения, подлежащих предметно-количественному учету»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 Минздрава от 17.06.2013 № 378н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правил регистрации операций, связанных с обращением лекарственных средств для медицинского применения, включенных в перечень лекарственных средств для медицинского применения, подлежащих предметно-количественному учету, в специальных журналах учета операций, связанных с обращением ЛС для медицинского применения, и правил ведения и хранения специальных журналов учета операций, связанных с обращением лекарственных средств для медицинского применения».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Постановление Правительства РФ от 15.09.2020 № 1447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Правил уничтожения изъятых фальсифицированных лекарственных средств, недоброкачественных лекарственных средств и контрафактных лекарственных средств».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Постановление Правительства РФ от 30.04.2022 № 809</w:t>
      </w:r>
      <w:r>
        <w:rPr>
          <w:rFonts w:hAnsi="Times New Roman" w:cs="Times New Roman"/>
          <w:color w:val="000000"/>
          <w:sz w:val="24"/>
          <w:szCs w:val="24"/>
        </w:rPr>
        <w:t xml:space="preserve"> «О хранении наркотических средств, психотропных веществ и их прекурсоров».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Федеральный закон от 08.01.1998 № 3-ФЗ</w:t>
      </w:r>
      <w:r>
        <w:rPr>
          <w:rFonts w:hAnsi="Times New Roman" w:cs="Times New Roman"/>
          <w:color w:val="000000"/>
          <w:sz w:val="24"/>
          <w:szCs w:val="24"/>
        </w:rPr>
        <w:t> «О наркотических средствах и психотропных веществах».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Распределение экземпляров СОП: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Экземпляр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 кого хранится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организации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Копия 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Копия 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Копия 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Список лиц, ознакомленных с СОП: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608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 работника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</w:tr>
      <w:tr>
        <w:trPr>
          <w:trHeight w:val="287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564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56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564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564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564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564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7b969bc85aa4b6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