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gridSpan w:val="2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Муниципальное бюджетное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учреждение «Центральная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городская клиническая больница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6» г. Екатеринбурга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СТАНДАРТНАЯ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ОПЕРАЦИОННАЯ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ПРОЦЕДУРА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НОМЕР: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02-003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ЛИСТ: 1  ВСЕГО: 2</w:t>
            </w:r>
          </w:p>
        </w:tc>
        <w:tc>
          <w:tcPr>
            <w:tcW w:w="0" w:type="auto"/>
            <w:gridSpan w:val="3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НАЗВАНИЕ: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 хранения в медицинской организации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лекарственных препаратов, содержащих наркотические средства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 психотропные вещества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ОТДЕЛ: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аптека медицинской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организации, главная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медсестра, старшие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медсестры отделений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ДЕЙСТВУЕТ С: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ЗАМЕНЯЕТ: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Вводится впервые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ПРИЧИНА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ПЕРЕСМОТРА:</w:t>
            </w:r>
          </w:p>
        </w:tc>
        <w:tc>
          <w:tcPr>
            <w:tcW w:w="0" w:type="auto"/>
            <w:gridSpan w:val="2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СЛЕДУЮЩЕГО ПЕРЕСМОТРА: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СОСТАВИЛ: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«__» _______ 20__ г.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ПРОВЕРИЛ: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«__» _______ 20__ г.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УТВЕРДИЛ: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Главный врач МБУ «ЦГКБ № 6»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___________/Степанов А.И./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«____»_____________20___г.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Определение (если возможно).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Пример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Бронхоскопия – это один из методов обследования легких, который проводится с помощью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специального оптического прибора бронхоскопа. Бронхоскопия позволяет врачу осмотреть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внутреннюю поверхность верхних дыхательных путей – гортани, голосовых связок, слизистой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оболочки трахеи и бронхов.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Цель внедрения:</w:t>
      </w:r>
      <w:r>
        <w:rPr>
          <w:rFonts w:hAnsi="Times New Roman" w:cs="Times New Roman"/>
          <w:color w:val="000000"/>
          <w:sz w:val="24"/>
          <w:szCs w:val="24"/>
        </w:rPr>
        <w:t xml:space="preserve"> для чего необходим СОП.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Примеры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СОП по обработке ручного аппарата искусственной вентиляции легких (мешка Амбу): внедрение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СОПа имеет целью обеспечение эпидемиологической безопасности при оказании медицинской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помощи пациентам.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СОП применения облучателей-рециркуляторов закрытого типа и облучателей открытого типа: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целью внедрения СОПа является стандартизация процессов при использовании облучателей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закрытого и открытого типа.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СОП по проведению текущей дезинфекции в стационарных отделениях: целью внедрения СОПа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является снижение риска возникновения инфекций, связанных с оказанием медицинской помощи,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путем надлежащего проведения текущей дезинфекции в стационарных отделениях.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Ресурсы</w:t>
      </w:r>
      <w:r>
        <w:rPr>
          <w:rFonts w:hAnsi="Times New Roman" w:cs="Times New Roman"/>
          <w:color w:val="000000"/>
          <w:sz w:val="24"/>
          <w:szCs w:val="24"/>
        </w:rPr>
        <w:t>: что нужно для проведения манипуляции.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Ответственность:</w:t>
      </w:r>
      <w:r>
        <w:rPr>
          <w:rFonts w:hAnsi="Times New Roman" w:cs="Times New Roman"/>
          <w:color w:val="000000"/>
          <w:sz w:val="24"/>
          <w:szCs w:val="24"/>
        </w:rPr>
        <w:t xml:space="preserve"> кто ответственный за проведение манипуляции и контроль.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Примеры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Контроль над соблюдением СОПа осуществляют старшая медсестра, главная акушерка/главная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медсестра структурного подразделения. Выборочный контроль осуществляет врач-эпидемиолог.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Ответственным за проведение обработки кувеза в соответствии с требованиями СОПа является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медсестра отделения. Контроль над соблюдением СОПа осуществляют старшая медсестра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отделения, главная акушерка/главная медсестра структурного подразделения.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Нормативно-справочная документация: </w:t>
      </w:r>
      <w:r>
        <w:rPr>
          <w:rFonts w:hAnsi="Times New Roman" w:cs="Times New Roman"/>
          <w:color w:val="000000"/>
          <w:sz w:val="24"/>
          <w:szCs w:val="24"/>
        </w:rPr>
        <w:t>основные нормативные акты и другой информационный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источник.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Основная часть СОП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Подробно пошагово описывается манипуляция. Конкретно, без лишних слов, можно вставить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картинки, рисунки, таблицы для наглядности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Распределение СОПа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Экземпляр  Подразделение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Оригинал  Главная медсестра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Копия  старшие медсестры отделений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Ответственные исполнители ознакомлены и обязуются исполнять: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0f141d7cff714f2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