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Прокуратура проверит, что в медорганизации есть: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Приказ главного врача о назначении ответственного по контролю за медотходами.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Свидетельство о том, что ответственный за работу с медотходами прошел обучение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программе «Организация обращения с отходами в системе профилактики внутрибольничных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инфекций».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Приказ главного врача о назначении ответственных за работу с медотходами в каждом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структурном подразделении медорганизации.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План деятельности медорганизации по сбору и удалению отходов, включающий: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качественный и количественный анализ образующихся отходов и вычисление величины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накопления отходов по классам;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расчет количества необходимой упаковки в местах первичного сбора для каждого класса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детальное описание системы сбора и удаления отходов с учетом требований к раздельному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сбору и удалению медотходов различных классов, а также обязательному термическому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обезвреживанию отходов классов Б и 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подробно разработанные, согласованные и утвержденные главврачом инструкции по правилам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обращения с медотходами.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Договоры со специализированными предприятиями по вывозу отходов классов А и Г и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термическому обезвреживанию отходов классов Б и 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Договоры с организациями, осуществляющими вывоз и утилизацию ртутьсодержащих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материалов, люминесцентных ламп.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Договоры с организацией, осуществляющей вывоз радиоактивных отходов класса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План занятий с персоналом по организации сбора, хранения, дезинфекции и удаления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Организационные мероприятия по сбору медотходов.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Система ежедневного контроля за сбором отходов в подразделениях.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Межкорпусные контейнеры для сбора отходов классов А, Б, Г, которые должны быть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расположены на открытой площадке или в изолированном помещении.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Контейнеры для сбора отходов класса В, которые должны быть расположены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изолированном помещении медицинского корпуса.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Наличие условий для мытья и дезинфекции контейнеров для сбора отходов классов Б и 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Установки по термическому обезвреживанию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Проверяющие проконтролируют, что медорганизация: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Вносит в смету расходов мероприятия по сбору, хранению и удалению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Проводит занятия с персоналом по организации сбора, хранения, дезинфекции и удаления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Проводит мероприятия по сбору медотходов.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Выполняет требования к помещениям корпуса, в которых располагаются контейнеры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отходами классов А, Б,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Выполняет требования к помещениям корпуса, в которых располагаются контейнеры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отходами класса 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Выполняет требования к раздельному хранению отходов по классам опасности А, Б, В,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Обеззараживает отходы классов Б и В в местах их образования.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1a857473d6d4e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