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9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777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здравоохранения Самарской области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"Тольяттинская городская клиническая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поликлиника №3"</w:t>
            </w:r>
          </w:p>
        </w:tc>
        <w:tc>
          <w:tcPr>
            <w:tcW w:w="1846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ОПЕРАЦИОННАЯ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ПРОЦЕДУРА</w:t>
            </w:r>
          </w:p>
        </w:tc>
        <w:tc>
          <w:tcPr>
            <w:tcW w:w="193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НОМЕР:</w:t>
            </w:r>
          </w:p>
        </w:tc>
      </w:tr>
      <w:tr>
        <w:trPr>
          <w:trHeight w:val="0"/>
        </w:trPr>
        <w:tc>
          <w:tcPr>
            <w:tcW w:w="3777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1 ВСЕГО: 3</w:t>
            </w:r>
          </w:p>
        </w:tc>
        <w:tc>
          <w:tcPr>
            <w:tcW w:w="1846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24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НАЗВАНИЕ: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Алгоритм оказания неотложной помощи при анафилактическом шоке средним медицинским персоналом</w:t>
            </w:r>
          </w:p>
        </w:tc>
        <w:tc>
          <w:tcPr>
            <w:tcW w:w="19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ПОДРАЗДЕЛЕНИЕ: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ГБУЗ</w:t>
            </w:r>
          </w:p>
        </w:tc>
      </w:tr>
      <w:tr>
        <w:trPr>
          <w:trHeight w:val="0"/>
        </w:trPr>
        <w:tc>
          <w:tcPr>
            <w:tcW w:w="3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28 апреля 2025г.</w:t>
            </w:r>
          </w:p>
        </w:tc>
        <w:tc>
          <w:tcPr>
            <w:tcW w:w="2098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 СОП от 16.01.2023</w:t>
            </w:r>
          </w:p>
        </w:tc>
        <w:tc>
          <w:tcPr>
            <w:tcW w:w="19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ПЕРЕСМОТРА: выход новых клинических рекомендаций – 2027 г.</w:t>
            </w:r>
          </w:p>
        </w:tc>
      </w:tr>
      <w:tr>
        <w:trPr>
          <w:trHeight w:val="0"/>
        </w:trPr>
        <w:tc>
          <w:tcPr>
            <w:tcW w:w="3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Врач-методист ОВКК и БМД Иванова Т.В.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медицинская сестра Романова Л.В.</w:t>
            </w:r>
          </w:p>
        </w:tc>
        <w:tc>
          <w:tcPr>
            <w:tcW w:w="4029" w:type="dxa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 ГБУЗ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28.04.2025 г.</w:t>
            </w:r>
          </w:p>
        </w:tc>
      </w:tr>
      <w:tr>
        <w:trPr>
          <w:trHeight w:val="0"/>
        </w:trPr>
        <w:tc>
          <w:tcPr>
            <w:tcW w:w="35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Анафилактический шок (АШ) </w:t>
      </w:r>
      <w:r>
        <w:rPr>
          <w:rFonts w:hAnsi="Times New Roman" w:cs="Times New Roman"/>
          <w:color w:val="000000"/>
          <w:sz w:val="24"/>
          <w:szCs w:val="24"/>
        </w:rPr>
        <w:t>– это остро развивающееся, угрожающее жизни состояние, характеризующееся тяжелыми нарушениями деятельности ЦНС, кровообращения, дыхания и обмена веществ в ответ на введение в организм аллергена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развития АШ</w:t>
      </w:r>
      <w:r>
        <w:rPr>
          <w:rFonts w:hAnsi="Times New Roman" w:cs="Times New Roman"/>
          <w:color w:val="000000"/>
          <w:sz w:val="24"/>
          <w:szCs w:val="24"/>
        </w:rPr>
        <w:t xml:space="preserve"> – от 1 до 30 минут после введения аллергена.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Препарат выбора при АШ </w:t>
      </w:r>
      <w:r>
        <w:rPr>
          <w:rFonts w:hAnsi="Times New Roman" w:cs="Times New Roman"/>
          <w:color w:val="000000"/>
          <w:sz w:val="24"/>
          <w:szCs w:val="24"/>
        </w:rPr>
        <w:t>– раствор адреналина гидрохлорида 0,1% внутримышечно в середину передне-латентной поверхности бедра. Остальные лекарственные средства и лечебные мероприятия-вспомогательная терапия.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Информация, позволяющая заподозрить АШ: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Внезапное ухудшение состояния пациента через 1-30 минут после воздействия аллергена (лекарственного средства);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Кожные симптомы: бледность, цианоз, акроцианоз, похолодание конечностей, внезапное ощущение жара, зуд, появление крапивницы, появление отека Квинке любой локализации;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Сердечно-сосудистые симптомы: тахикардия, аритмия, боли в области сердца, снижение АД вплоть до коллапса;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Респираторные симптомы: чувство стеснения в груди, осиплость голоса, свистящее и аритмичное дыхание, кашель, одышка;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Неврологические симптомы: беспокойство, чувство страха, угнетение сознания, возможны судороги;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Желудочно-кишечные симптомы: резкие боли в животе, тошнота, рвота.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Оборудование и материалы: 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«Укладка первой помощи при анафилактическом шоке» (Противошоковый набор) (Приложение №1);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Мешок AMBU;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Схема «Оказание медицинской помощи при анафилактическом шоке».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Этапы проведения процедуры: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I. Выполнение процедуры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Немедленно прекратить поступление аллергена (лекарственного средства), если препарат вводился внутривенно-сохранить венозный доступ;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Немедленно, возможно через 3-е лицо вызвать бригаду «Скорой помощи» с городского телефона по номеру «03», с мобильного телефона по номеру «103».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Вызвать врача, возможно через 3-е лицо.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Уложить пациента с приподнятым ножным концом.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Запрещено </w:t>
      </w:r>
      <w:r>
        <w:rPr>
          <w:rFonts w:hAnsi="Times New Roman" w:cs="Times New Roman"/>
          <w:color w:val="000000"/>
          <w:sz w:val="24"/>
          <w:szCs w:val="24"/>
        </w:rPr>
        <w:t xml:space="preserve"> поднимать пациента или переводить его в положение сидя, так как это в течение нескольких секунд может привести к фатальному исходу.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Исключения: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*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беременных</w:t>
      </w:r>
      <w:r>
        <w:rPr>
          <w:rFonts w:hAnsi="Times New Roman" w:cs="Times New Roman"/>
          <w:color w:val="000000"/>
          <w:sz w:val="24"/>
          <w:szCs w:val="24"/>
        </w:rPr>
        <w:t xml:space="preserve"> рекомендовано уложить в положение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левом боку</w:t>
      </w:r>
      <w:r>
        <w:rPr>
          <w:rFonts w:hAnsi="Times New Roman" w:cs="Times New Roman"/>
          <w:color w:val="000000"/>
          <w:sz w:val="24"/>
          <w:szCs w:val="24"/>
        </w:rPr>
        <w:t xml:space="preserve"> с обеспечением проходимости верхних дыхательных путей;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* пациентам с анафилаксией в сочетании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 удушьем вследствие бронхоспазма или ангиоотеком верхних дыхательных путей </w:t>
      </w:r>
      <w:r>
        <w:rPr>
          <w:rFonts w:hAnsi="Times New Roman" w:cs="Times New Roman"/>
          <w:color w:val="000000"/>
          <w:sz w:val="24"/>
          <w:szCs w:val="24"/>
        </w:rPr>
        <w:t xml:space="preserve">рекомендуется положение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сидя </w:t>
      </w:r>
      <w:r>
        <w:rPr>
          <w:rFonts w:hAnsi="Times New Roman" w:cs="Times New Roman"/>
          <w:color w:val="000000"/>
          <w:sz w:val="24"/>
          <w:szCs w:val="24"/>
        </w:rPr>
        <w:t>(если такого пациента уложить – он может погибнуть).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Обеспечить проходимость верхних дыхательных путей, если пациент без сознания, провести прием Сафара (в положении пациента лежа на спине максимально запрокинуть голову, вывести вперед и вверх нижнюю челюсть).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Открыть рот пациенту, если есть инородное тело (вставная челюсть, рвотные массы, конфета, жвачка и т.п.) – удалить.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Обеспечить доступ кислорода – открыть окно.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Мониторировать АД, пульс, частоту дыхательных движений, уровень оксигинации каждые 2-5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Обеспечить венозный доступ (если не сохранен).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До прихода врача подготовить всё необходимое для дальнейшего оказания помощи: достать укладку, приготовить препараты и медизделия.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Быть готовым к проведению сердечно-легочной реанимации.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Следующие шаги выполняются по назначению врача (вспомогательная терапия). Медицинская сестра должна знать порядок действий на случай, если врач или бригада «Скорой помощи» задерживаются: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Ввести внутримышечно в переднебоковую поверхность верхней трети бедра, при необходимости – через одежду эпинефрин (адреналина гидрохлорид) с учетом возраста пациента – из расчета 0,01 мг/кг, максимальная разовая доза для взрослого пациента составляет 0,5 мг, для ребенка – 6-12 лет – 0,3 мг, до 6 лет – 0,15 мг.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При отеке гортани и трахеи, некупируемой гипотонии, нарушении сознания, стойком бронхоспазме с развитием дыхательной недостаточности, некупирующимся отеке легких, развитии коагулопатического кровотечения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начать искусственную вентиляцию легких </w:t>
      </w:r>
      <w:r>
        <w:rPr>
          <w:rFonts w:hAnsi="Times New Roman" w:cs="Times New Roman"/>
          <w:color w:val="000000"/>
          <w:sz w:val="24"/>
          <w:szCs w:val="24"/>
        </w:rPr>
        <w:t xml:space="preserve"> с помощью мешка AMBU через лицевую маску. Если имеется кислородный концентратор, то использовать его для коррекции гипоксемии.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 Повторить при необходимости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через 5 минут</w:t>
      </w:r>
      <w:r>
        <w:rPr>
          <w:rFonts w:hAnsi="Times New Roman" w:cs="Times New Roman"/>
          <w:color w:val="000000"/>
          <w:sz w:val="24"/>
          <w:szCs w:val="24"/>
        </w:rPr>
        <w:t xml:space="preserve"> введение внутримышечно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переднебоковую</w:t>
      </w:r>
      <w:r>
        <w:rPr>
          <w:rFonts w:hAnsi="Times New Roman" w:cs="Times New Roman"/>
          <w:color w:val="000000"/>
          <w:sz w:val="24"/>
          <w:szCs w:val="24"/>
        </w:rPr>
        <w:t xml:space="preserve"> поверхности бедра эпинефрин (адреналина гидрохлорид) с учетом возраста пациента – из расчета 0,01 мг/кг, максимальная разовая доза для взрослого пациента составляет 0,5 мг, для ребенка – 6-12 лет – 0,3 мг, до 6 лет – 0,15 мг.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При отсутствии эффекта от в/м введения эпинефрина ввести его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внутривенно в разведении до 1:10000 </w:t>
      </w:r>
      <w:r>
        <w:rPr>
          <w:rFonts w:hAnsi="Times New Roman" w:cs="Times New Roman"/>
          <w:color w:val="000000"/>
          <w:sz w:val="24"/>
          <w:szCs w:val="24"/>
        </w:rPr>
        <w:t xml:space="preserve"> (1 мл раствора эпинефрина (адреналина гидрохлорида) на 100 мл раствора натрия хлорида 0,9%).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Начать инфузию солевых растворов (подогретый Натрия хлорида 0,9%) болюсно (струйно) для профилактики гиповолемии (для взрослых с нормотензией – 500-1000 мл, с гипотензией – 1000-2000 мл, для детей – не более 20 мл/кг). Или взрослым – сбалансированный кристаллоидный раствор не более 250 мл за 5-10 минут (детям не рекомендуется).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Ввести кортикостероиды для системного использования для снижения риска продленной фазы респираторных проявлений: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Взрослым: Дексаметазон 8-16 мг внутривенно капельно или Преднизолон 60-120 мг внутримышечно или внутривенно медленно.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Детям: внутривенно или внутримышечно Дексаметазон 0,1-0,4 мг/кг, максимум 10 мг. Преднизолон 1,3-2,6 мг/кг (максимум 50 мг).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При кожных проявлениях и поражения слизистых после стабилизации АД ввести антигистаминный препарат системного действия для уменьшения проницаемости капилляров, отека тканей, зуда и гиперемии: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Взрослым: Хлоропирамин 2% -1-2 мл (20-40 мг).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Детям: Хлоропирамин 2% -0,25 мл (5 мг).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При сохранении бронхоспазма допускается применение селективного бета2-адреномиметика – Сальбутамола через небулайзер: взрослым раствор сальбутамола – 2,5 мг/2,5 мл, детям – 2,5 мг/2,5 мл.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Окончание процедуры – после госпитализации пациента «Скорой помощью»: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Провести дезинфекцию использованного расходного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Обработать руки гигиеническим способом, осушить.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Зафиксировать документально этапы оказания медицинской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III. Сердечно-легочная реанимация: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Компрессию грудной клетки (непрямой массаж сердца) проводить с учетом возраста пациента, основание ладони одной руки участника оказания первой помощи помещается на середину грудной клетки пострадавшего, вторая рука помещается сверху первой, кисти рук берутся в замок, руки выпрямляются в локтевых суставах, плечи участника оказания первой помощи располагаются над пострадавшим так, чтобы давление осуществлялось перпендикулярно плоскости грудины. Давление руками на грудину пострадавшего выполняется весом туловища участника оказания первой помощи: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Взрослому на глубину 5-6 см с частотой 100-120 в минуту.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Ребенку на глубину 5 см с частотой 100 в минуту.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30 надавливаний руками на грудину пострадавшего необходимо осуществить искусственное дыхание с помощью мешка Амбу: два вдоха искусственного дыхания.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необходимости введения воздуховода – процедуру проводит врач.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Нормативно-справочная документация.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«Клинические рекомендации "Анафилактический шок"»</w:t>
      </w:r>
      <w:r>
        <w:rPr>
          <w:rFonts w:hAnsi="Times New Roman" w:cs="Times New Roman"/>
          <w:color w:val="000000"/>
          <w:sz w:val="24"/>
          <w:szCs w:val="24"/>
        </w:rPr>
        <w:t xml:space="preserve"> (утв. Минздравом России), 14.04.2025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Приказ Минздрава России от 28.10.2020 № 1165н</w:t>
      </w:r>
      <w:r>
        <w:rPr>
          <w:rFonts w:hAnsi="Times New Roman" w:cs="Times New Roman"/>
          <w:color w:val="000000"/>
          <w:sz w:val="24"/>
          <w:szCs w:val="24"/>
        </w:rPr>
        <w:t xml:space="preserve"> "Об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помощи".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Анафилактический шок: учебно-методическое пособие, 2-е издание, переработанное и дополненное//А.Ю. Смагин, О. В. Кулябина, – Омск: БУ ДПО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ОО ЦПК РЗ, 2019. – 48 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исполнители ознакомлены и обязуются выполнять: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9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17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992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СОП «Алгоритм оказания неотложной помощи при анафилактическом шоке средним медицинским персоналом в ГБУЗ СО «ТГКП №3»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«Укладка первой помощи при анафилактическом шоке»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Комплектуется следующими лекарственными препаратами: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7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Анатомо-терапевтическая классификация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Лекарственный препарат</w:t>
            </w:r>
          </w:p>
        </w:tc>
        <w:tc>
          <w:tcPr>
            <w:tcW w:w="207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Лекарственная форма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Эпинефрин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Адреналина гидрохлорид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 для инъекций 0,1% -1 мл №5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уп.</w:t>
            </w:r>
          </w:p>
        </w:tc>
      </w:tr>
      <w:tr>
        <w:trPr>
          <w:trHeight w:val="0"/>
        </w:trPr>
        <w:tc>
          <w:tcPr>
            <w:tcW w:w="541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Кортикостероиды системного действия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(Один из предложенных препаратов)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Дексаметазон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 для инъекций 4 мг/мл-1 мл №5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уп для взрослой службы или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уп. для детской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Преднизолон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 для внутривенного и внутримышечного введения 30 мг/мл- 1мл №5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уп для взрослой службы или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уп. для детской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Перфузионный раствор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Натрия хлорид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Натрия хлорид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 для инфузий 0,9% -400 мл/флакон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фл.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 для приготовления лекарственных форм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Натрия хлорид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Натрия хлорид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 для приготовления лекарственных форм для инъекций 0,9% - 10 мл №10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уп.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Антигистаминный препарат системного действия Хлоропирамин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Хлоропирамин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 для внутривенного и внутримышечного введения 20 мг/мл-1 мл №5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уп.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Комплектуется следующими медицинскими изделиями: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5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медицинского изделия</w:t>
            </w:r>
          </w:p>
        </w:tc>
        <w:tc>
          <w:tcPr>
            <w:tcW w:w="2708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вида медицинского изделия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Стойка для внутривенных вливаний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Держатель инфузионных флаконов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внутривенных вливаний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Устройство для вливания инфузионных растворов (система)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Жгут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Жгут для внутривенных инъекций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>
        <w:trPr>
          <w:trHeight w:val="0"/>
        </w:trPr>
        <w:tc>
          <w:tcPr>
            <w:tcW w:w="812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Шприц общего назначения в комплекте с иглой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Шприц инъекционный однократного применения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мл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812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Шприц инъекционный однократного применения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мл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812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Шприц инъекционный однократного применения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мл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Сменная игла для шприца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Игла инъекционная медицинская, стерильная, одноразовая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Салфетка для очищения кожи, антисептическая, стерильная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Салфетка спиртовая антисептическая из нетканого материала, стерильная, одноразовая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20 штук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 ротоглоточный (орофаренгиальный)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Роторасширитель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Роторасширитель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Языкодержатель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Языкодержатель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Механическое ручное устройство для выполнения временной искусственной вентиляции лёгких.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Мешок Амбу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Ларингеальная маска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Ларингеальная маска если мешок Амбу ею не оснащен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</w:t>
            </w:r>
          </w:p>
        </w:tc>
      </w:tr>
      <w:tr>
        <w:trPr>
          <w:trHeight w:val="0"/>
        </w:trPr>
        <w:tc>
          <w:tcPr>
            <w:tcW w:w="81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 медицинские одноразовые</w:t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 медицинские одноразовые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пары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9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1e1a05e449644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