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 №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600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 xml:space="preserve">решения комиссии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отбору пациентов на оказание</w:t>
      </w:r>
      <w:r>
        <w:br/>
      </w: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>высокотехнологично</w:t>
      </w: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 xml:space="preserve">й медицинской помощи,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Заместитель председателя:</w:t>
            </w: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Секретарь:</w:t>
            </w: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Члены  комиссии:</w:t>
            </w: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Комиссия ФГБОУ ВО СамГМУ по отбору пациентов на оказание высокотехнологичной медицинской помощи, не включенной в базовую программу обязательного медицинского страхования (ВМП бюджет РФ) на основании обращения пациента, выбравшего Клиники ФГБОУ ВО СамГМУ Минздрава России для оказания медицинской помощи, в соответствии со статьей 21 Федерального закона от 21.11.2011 № 323-ФЗ «Об основах охраны здоровья граждан в Российской Федерации» и приказом Министерства здравоохранения Российской Федерации от 21.12.2012 № 1342н «Об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помощи» рассмотрела медицинские документы пациента: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полис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Категория льготы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статус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 диагноз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 Комиссии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 вида ВМП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 принятого решения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госпитализации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Тип госпитализации: 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 отделения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>Решение: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Theme="minorHAnsi" w:hAnsiTheme="minorHAnsi" w:eastAsiaTheme="minorHAnsi" w:cstheme="minorBidi"/>
          <w:b/>
          <w:bCs/>
          <w:color w:val="000000"/>
          <w:sz w:val="24"/>
          <w:szCs w:val="24"/>
        </w:rPr>
        <w:t>казать ВМП</w:t>
      </w:r>
      <w:r>
        <w:rPr>
          <w:rFonts w:hAnsi="Times New Roman" w:cs="Times New Roman"/>
          <w:color w:val="000000"/>
          <w:sz w:val="24"/>
          <w:szCs w:val="24"/>
        </w:rPr>
        <w:t xml:space="preserve">; 2 – отказать, по причине отсутствия показаний к ВМП; 3 </w:t>
      </w: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</w:rPr>
        <w:t>отказать в связи с наличием противопоказаний; 4 </w:t>
      </w: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</w:rPr>
        <w:t xml:space="preserve">отказать в связи с несоответствием заболевания пациента видам ВМП, утвержденным для Клиник; 5 </w:t>
      </w:r>
      <w:r>
        <w:rPr>
          <w:rFonts w:hAnsi="Times New Roman" w:cs="Times New Roman"/>
          <w:color w:val="000000"/>
          <w:sz w:val="24"/>
          <w:szCs w:val="24"/>
        </w:rPr>
        <w:t xml:space="preserve">– – </w:t>
      </w:r>
      <w:r>
        <w:rPr>
          <w:rFonts w:hAnsi="Times New Roman" w:cs="Times New Roman"/>
          <w:color w:val="000000"/>
          <w:sz w:val="24"/>
          <w:szCs w:val="24"/>
        </w:rPr>
        <w:t>направить 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  для оказания специализированной медицинской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 xml:space="preserve">Рекомендации Комиссии </w:t>
      </w:r>
      <w:r>
        <w:rPr>
          <w:rFonts w:hAnsi="Times New Roman" w:cs="Times New Roman"/>
          <w:color w:val="000000"/>
          <w:sz w:val="24"/>
          <w:szCs w:val="24"/>
        </w:rPr>
        <w:t>по дальнейшему наблюдению и (или) лечению пациента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отсутствия показаний на оказание ВМП 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Председатель:                   подпись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 Г. Н. С. /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председателя:  подпись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 С. А. Б. /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Секретарь:       подпись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 М. А. Б. /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ВК: подпись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 Е. В. Г. /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 Т.Е.Г. /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80892cf1fb44a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