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22272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72f"/>
          <w:sz w:val="24"/>
          <w:szCs w:val="24"/>
          <w:rtl w:val="0"/>
        </w:rPr>
        <w:t xml:space="preserve">Таблица. Как изменили трехуровневую систему медорганизаций по профилю “Акушерство и гинекология”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color w:val="22272f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45.0" w:type="dxa"/>
        <w:jc w:val="left"/>
        <w:tblInd w:w="-10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3075"/>
        <w:gridCol w:w="2580"/>
        <w:gridCol w:w="2670"/>
        <w:tblGridChange w:id="0">
          <w:tblGrid>
            <w:gridCol w:w="2520"/>
            <w:gridCol w:w="3075"/>
            <w:gridCol w:w="2580"/>
            <w:gridCol w:w="26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Группа (уровень)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4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Медицинские организации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6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Изменения, которые могут повлиять на статус медорганизации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Новый порядок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Старый порядок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Первая группа (уровень)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Оказывающие специализированную медпомощь, имеющие в своей структуре ургентные родильные залы или родильные дома (родильные отделения), в которых: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spacing w:line="276" w:lineRule="auto"/>
              <w:ind w:left="167" w:hanging="14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 обеспечено круглосуточное пребывание врача-акушера-гинеколога, и (или) врача-неонатолога, и (или) врача-анестезиолога-реаниматолога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spacing w:line="276" w:lineRule="auto"/>
              <w:ind w:left="167" w:hanging="14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расположенные на значительном удалении от организаций родовспоможения (акушерских стационаров) второй, третьей А или третьей Б группы (уровня)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spacing w:after="160" w:line="276" w:lineRule="auto"/>
              <w:ind w:left="167" w:hanging="14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 (или) в населенных пунктах, имеющих плохую транспортную доступность с учетом климатогеографических условий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Акушерские стационары, в которых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не обеспечено круглосуточное пребывание врача-акушера-гинеколога, врача-неонатолога и врача-анестезиолога-реаниматолога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а также медицинские организации, имеющие в составе ургентный родильный зал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Без изменений .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Расширены критерии по транспортной доступности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Вторая группа (уровень)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Родильные дома и медорганизации, оказывающие специализированную медпомощь: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spacing w:line="276" w:lineRule="auto"/>
              <w:ind w:left="157" w:hanging="14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имеющие в своей структуре родильные дома (родильные отделения)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spacing w:line="276" w:lineRule="auto"/>
              <w:ind w:left="157" w:hanging="14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 которых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предусмотрены палаты реанимации и интенсивной терапии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и (или) отделение АРИТ для взрослого населения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spacing w:line="276" w:lineRule="auto"/>
              <w:ind w:left="157" w:hanging="14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 (или) отделение анестезиологии-реанимации, и (или) отделение реанимации и интенсивной терапии для взрослого населения,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2"/>
              </w:numPr>
              <w:spacing w:line="276" w:lineRule="auto"/>
              <w:ind w:left="157" w:hanging="14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 (или) отделение анестезиологии-реанимации родильного дома (родильного отделения) и пост интенсивного наблюдения и интенсивной терапии отделения новорожденных физиологического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spacing w:after="160" w:line="276" w:lineRule="auto"/>
              <w:ind w:left="157" w:hanging="14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или отделение реанимации и интенсивной терапии для новорожденных с экспресс-лабораторией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Акушерские стационары (родильные дома (отделения), в том числе профилированные по видам патологии), имеющие в своей структуре: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палаты интенсивной терапии (отделение анестезиологии-реанимации) для женщин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 палаты реанимации и интенсивной терапии для новорожденных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а также межрайонные перинатальные центры, имеющие в своем составе отделение анестезиологии-реанимации (палаты интенсивной терапии) для женщин (по решению руководителя медицинской организации - с выездными бригадами скорой медицинской помощи анестезиологии-реанимации)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палаты (отделения) реанимации и интенсивной терапии для новорожденных, пост патологии новорожденных и недоношенных детей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по решению руководителя медицинской организации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);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Дифференцированы отделения (палаты) для оказания реанимации и интенсивной терапии. 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Выделены отделения ОРИТ для 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Исключены перинатальные центры, которые новым Порядком переведены в третью А группу (уровень), так же организацию по решению руководителя медицинской организации - с выездными бригадами скорой медицинской помощи анестезиологии-реанимации для новорожденных с экспресс-лабораторией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Третья А группа (уровень)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Перинатальные центры и медорганизации, оказывающие специализированную, в том числе ВМП, имеющие в своей структуре перинатальные центры, в которых предусмотрен АДКЦ, осуществляющие мониторинг и организационно-методическое обеспечение деятельности медорганизаций, оказывающих специализированную медпомощь и организаций родовспоможения (акушерских стационаров), находящихся на территории субъекта РФ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Акушерские стационары, имеющие в своем составе отделение анестезиологии-реанимации для женщин, отделение реанимации и интенсивной терапии для новорожденных, отделение патологии новорожденных и недоношенных детей (II этап выхаживания), акушерский дистанционный консультативный центр с отделением телемедицины, в том числе с выездными бригадами скорой медицинской помощи анестезиологии-реанимации;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Перинатальные центры и медорганизации, оказывающие специализированную, в том числе ВМП, имеющие в своей структуре перинатальные центры выделены отдельно в третью А группу (уровень) в которых предусмотрен АДКЦ, имеющий функцию мониторинга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Третья Б группа (уровень)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Подведомственные федеральным органам исполнительной власти перинатальные центры и медорганизации, оказывающие специализированную, в том числе ВМП, а также медпомощь в рамках клинической апробации методов профилактики, диагностики, лечения и реабилитации (далее - клиническая апробация), имеющие в своей структуре перинатальные центры, в которых может быть предусмотрен АДКЦ, разрабатывающие и тиражирующие новые методы диагностики и лечения акушерской и неонатальной патологии, осуществляющие организационно-методическое сопровождение. 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акушерские стационары федеральных медицинских организаций, оказывающих специализированную, в том числе высокотехнологичную, медицинскую помощь женщинам в период беременности, родов, послеродовый период и новорожденным, разрабатывающие и тиражирующие новые методы диагностики и лечения акушерской и неонатальной патологии и осуществляющие мониторинг и организационно-методическое обеспечение деятельности акушерских стационаров субъектов Российской Федерации.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Без изменений. Имеются указания на то, что в них может быть предусмотрен АДКЦ,</w:t>
            </w:r>
          </w:p>
        </w:tc>
      </w:tr>
    </w:tbl>
    <w:p w:rsidR="00000000" w:rsidDel="00000000" w:rsidP="00000000" w:rsidRDefault="00000000" w:rsidRPr="00000000" w14:paraId="0000002C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