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61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ГБУЗ «Поликлиника»</w:t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</w:t>
            </w:r>
          </w:p>
        </w:tc>
        <w:tc>
          <w:tcPr>
            <w:tcW w:w="61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соблюдения сроков с момента выявления подозрения на ЗНО до постановки диагноза онкологического заболевания</w:t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1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Разработал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главного врача по лечебной работе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Утвердил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 в действие</w:t>
            </w:r>
          </w:p>
        </w:tc>
        <w:tc>
          <w:tcPr>
            <w:tcW w:w="61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 от «___» __________ 20___ года № ____</w:t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Отменен</w:t>
            </w:r>
          </w:p>
        </w:tc>
        <w:tc>
          <w:tcPr>
            <w:tcW w:w="61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 от «___» __________ 20___ года № ____</w:t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хранения документа</w:t>
            </w:r>
          </w:p>
        </w:tc>
        <w:tc>
          <w:tcPr>
            <w:tcW w:w="61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Копия:</w:t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оригиналов</w:t>
            </w:r>
          </w:p>
        </w:tc>
        <w:tc>
          <w:tcPr>
            <w:tcW w:w="61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штука</w:t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копий</w:t>
            </w:r>
          </w:p>
        </w:tc>
        <w:tc>
          <w:tcPr>
            <w:tcW w:w="61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штатному расписанию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Область применения: </w:t>
      </w:r>
      <w:r>
        <w:rPr>
          <w:rFonts w:hAnsi="Times New Roman" w:cs="Times New Roman"/>
          <w:color w:val="000000"/>
          <w:sz w:val="24"/>
          <w:szCs w:val="24"/>
        </w:rPr>
        <w:t>СОП предназначен для работников медицинской организации, может быть применена на этапе оказания медицинской помощи в поликлинике по месту жительства у врача-терапевта или иного врача-специалиста пациентам с подозрением на ЗНО.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Участники процесса:</w:t>
      </w:r>
      <w:r>
        <w:rPr>
          <w:rFonts w:hAnsi="Times New Roman" w:cs="Times New Roman"/>
          <w:color w:val="000000"/>
          <w:sz w:val="24"/>
          <w:szCs w:val="24"/>
        </w:rPr>
        <w:t> врачи лаборатории, врачи УЗД, врачи-рентгенологи, врачи-эндоскописты, врачи-терапевты, врачи общей практики, врачи-специалисты, руководители структурных подразделений, специалист КРВЗ (кабинета раннего выявления заболеваний) или смотрового кабинета, фельдшер (медицинская сестра доврачебного кабинета), врач-онколог ЦАОП (центр амбулаторной онкологической помощи).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Нормативно-правовые документы: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21 ноября 2011 года № 323-ФЗ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основах охраны здоровья граждан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29 ноября 2010 года № 326-ФЗ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обязательном медицинском страховании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 Министерства здравоохранения Российской Федерации от 14 апреля 2025 г. № 202н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Положения об организации оказания первичной медико-санитарной помощи взрослому населению».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 Минздрава России от 19 февраля 2021 года № 116н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оказания медицинской помощи взрослому населению при онкологических заболеваниях»;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Письмо Федерального фонда обязательного медицинского страхования от 30 августа 2018 года № 10868/30/и</w:t>
      </w:r>
      <w:r>
        <w:rPr>
          <w:rFonts w:hAnsi="Times New Roman" w:cs="Times New Roman"/>
          <w:color w:val="000000"/>
          <w:sz w:val="24"/>
          <w:szCs w:val="24"/>
        </w:rPr>
        <w:t xml:space="preserve"> «О направлении Методических рекомендаций по организации и проведению контроля объемов, сроков, качества и условий предоставления медицинской помощи, оказанной пациентам с подозрением на онкологическое заболевание и/или с установленным диагнозом онкологического заболевания»;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Постановление Правительства Российской Федерации от 27 декабря 2024 г. № 1940</w:t>
      </w:r>
      <w:r>
        <w:rPr>
          <w:rFonts w:hAnsi="Times New Roman" w:cs="Times New Roman"/>
          <w:color w:val="000000"/>
          <w:sz w:val="24"/>
          <w:szCs w:val="24"/>
        </w:rPr>
        <w:t xml:space="preserve"> "О Программе государственных гарантий бесплатного оказания гражданам медицинской помощи на 2025 год и на плановый период 2026 и 2027 годов".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 Министерства здравоохранения Самарской области от 15 июля 2024 года № 853 «О внесении изменений в приказ Министерства здравоохранения Самарской области от 15 марта 2022 года № 295» «О совершенствовании организации медицинской помощи по профилю “онкология” взрослому населению в медицинских организациях, подведомственных Министерству здравоохранения Самарской области».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Порядок организации проведения маршрутизации и обследований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24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 1: Выявление подозрения специалистом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Специалист, заподозривший онкологическое заболевание (специалист КРВЗ, врачи УЗД, врачи-рентгенологи, врачи-эндоскописты, врачи-специалисты)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проводящий оценку данных лабораторных исследований (PSA / онко маркеры), диагностических исследований УЗИ, эндоскопические исследования, R-логические исследования, специалисты смотровых кабинетов: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Фиксируют в электронной медицинской карте (ЕМИАС) показатели (данные) патологического процесса.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Передают информацию в «Регистр пациентов с подозрением на ЗНО» : ФИО пациента, дата рождения пациента, дата проведения исследования и вид проведенного исследования.</w:t>
            </w:r>
          </w:p>
        </w:tc>
      </w:tr>
      <w:tr>
        <w:trPr>
          <w:trHeight w:val="0"/>
        </w:trPr>
        <w:tc>
          <w:tcPr>
            <w:tcW w:w="24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 2: Обработка данных диспетчером – Регистра пациентов с подозрением на ЗНО.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диспетчерского пункта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 Диспетчер получает уведомление о новом пациенте с подозрением на онкологию и входит в систему ЕМИАС для проверки подробностей диагноза и состояния здоровья пациента.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 Проверка текущего патологического состояния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Диспетчер проверяет выставлен ли диагноз ранее или у пациента выявлена патология впервые.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необходимого специалиста и типа консультации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основании выявленного патологического состояния определяется необходимость направления к специалисту – терапевт, уролог, акушер-гинеколог. Для пациентов уже имеющих онкопатологию консультация проводится тем специалистом, который выдал направление на исследование. (Приложение 1).</w:t>
            </w:r>
          </w:p>
        </w:tc>
      </w:tr>
      <w:tr>
        <w:trPr>
          <w:trHeight w:val="0"/>
        </w:trPr>
        <w:tc>
          <w:tcPr>
            <w:tcW w:w="24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 3: Прием врачом специалистом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Алгоритм действий врача первичного звена при выявлении патологических результатов, которые могут свидетельствовать о наличии ЗНО (Приложение 2)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Выявление пациента с подозрением на ЗНО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 первичного звена получает информацию о пациенте с подозрением на злокачественное новообразование (ЗНО) от специалиста диспетчерского пункта.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Прием пациента в поликлиническом отделении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 первичного звена принимает пациента в поликлиническом отделении в течение суток.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Проведение первого этапа диагностики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 первичного звена организует проведение первого этапа уточняющей диагностики в соответствии с приложением 2 к порядку маршрутизации согласно приказу МЗ СО от 15 июля 2024 года № 853. Записывает пациента через систему ЕМИАС на диагностические исследование (на следующий день после приёма).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Открытие случая в ЕМИАС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 первичного звена открывает отдельный случай в ЕМИАС с кодом по МКБ "Z03.1". Наблюдение при подозрении на злокачественную опухоль (как основное заболевание).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Направление к онкологу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 первичного звена из этого случая выдает направление к онкологу в соответствии с приложением 2 к порядку маршрутизации согласно приказа МЗ СО от 15 июля 2024 года № 853 и записывает через систему ЕМИАС к врачу онкологу в ЦАОП (Центр амбулаторной онкологической помощи).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Выдает выписку из амбулаторной карты о наличии терапевтических заболеваний.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Закрытие случая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 первичного звена закрывает случай.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Врач-терапевт отделения медицинской профилактики (врач терапевт участковый, ВОП)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Осуществляет прием пациента, если записанный пациент не явился на прием, осуществляет обзвон, в случае недозвона, передает информацию заведующему отделением терапии, отделением медицинской профилактики, оставляет запись в амбулаторной карте.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Осматривает пациента.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 В зависимости от нозологии: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формирует клинический заказ через ЕМИАС, выдает направления на анализы;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записывает на прием к врачу-онкологу поликлиники, в срок не позднее 3 рабочих дней (в соответствии с ТПГГ);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вносит данные пациента в «Регистр пациентов с подозрением на ЗНО»;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 При подозрении на ЗНО яичников, тела матки, шейки матки, вульвы записывает пациента на прием к врачу акушеру – гинекологу поликлиники в срок 1-2 дня.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Вносит данные пациента в «Регистр пациентов с подозрением на ЗНО». Внимание! Специалист, заподозривший онкологическое заболевание несет персональную ответственность за внесение информации в ЕМИАС по определению повода обращения при выявлении подозрения на онкологическое заболевание (профилактический осмотр или обращение по заболеванию).</w:t>
            </w:r>
          </w:p>
        </w:tc>
      </w:tr>
      <w:tr>
        <w:trPr>
          <w:trHeight w:val="0"/>
        </w:trPr>
        <w:tc>
          <w:tcPr>
            <w:tcW w:w="24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сроков – не более 3 рабочих дней (приложение 3)</w:t>
            </w:r>
          </w:p>
        </w:tc>
      </w:tr>
      <w:tr>
        <w:trPr>
          <w:trHeight w:val="0"/>
        </w:trPr>
        <w:tc>
          <w:tcPr>
            <w:tcW w:w="24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 1: Прием врачом онкологом ЦАОП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Врач-онколог ЦАОП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Осматривает пациента.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Просматривает результаты диагностических исследований, имеющихся у пациента и выписку о наличии терапевтических заболеваний у пациента.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Определяет дополнительные исследования (при необходимости) согласно нозологии и приложения 2 к приказу МЗ СО от 15 июля 2024 года № 853.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Записывает пациента на прием (на следующий день) в кабинет доврачебного приема поликлинического отделения, куда пациент прикреплен территориально.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Забирает материал при наличии патологии кожи на диагностику.</w:t>
            </w:r>
          </w:p>
        </w:tc>
      </w:tr>
      <w:tr>
        <w:trPr>
          <w:trHeight w:val="0"/>
        </w:trPr>
        <w:tc>
          <w:tcPr>
            <w:tcW w:w="24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 2: Проведение дополнительных исследований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Фельдшер (медицинская сестра) доврачебного кабинета, поликлинического отделения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Принимает пациента, направленного врачом онкологом ЦАОП в соответствии с записью в ЕМИАС.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Формирует клинический заказ через ЕМИАС, выдает направления на анализы в соответствии с назначениями врача онколога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 не более 7 рабочих дней.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Записывает на прием к врачу-онкологу по готовности результатов обследования.4. Выдает пациенту направление к врачу-онкологу, с указанием даты и времени приема.</w:t>
            </w:r>
          </w:p>
        </w:tc>
      </w:tr>
      <w:tr>
        <w:trPr>
          <w:trHeight w:val="0"/>
        </w:trPr>
        <w:tc>
          <w:tcPr>
            <w:tcW w:w="24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сроков – не более 3 рабочих дней (приложение 3)</w:t>
            </w:r>
          </w:p>
        </w:tc>
      </w:tr>
      <w:tr>
        <w:trPr>
          <w:trHeight w:val="0"/>
        </w:trPr>
        <w:tc>
          <w:tcPr>
            <w:tcW w:w="24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 3: Проведение повторной консультации по результатам дополнительных исследований</w:t>
            </w:r>
          </w:p>
        </w:tc>
      </w:tr>
      <w:tr>
        <w:trPr>
          <w:trHeight w:val="0"/>
        </w:trPr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Врач-онколог ЦАОП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Осматривает пациента.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Определяет необходимость проведения ВК в Самарском областном клиническом онкологическом диспансере.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Записывает пациента на прием через систему ЕМИАС.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4080334"/>
            <wp:effectExtent l="0" t="0" r="0" b="0"/>
            <wp:docPr id="1" name="Picture 1" descr="/api/doc/v1/image/-43580780?moduleId=118&amp;id=168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43580780?moduleId=118&amp;id=168073"/>
                    <pic:cNvPicPr>
                      <a:picLocks noChangeAspect="1" noChangeArrowheads="1"/>
                    </pic:cNvPicPr>
                  </pic:nvPicPr>
                  <pic:blipFill>
                    <a:blip r:embed="Rdb0a8ee11a3440f9806f1debd47181ba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408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6688830"/>
            <wp:effectExtent l="0" t="0" r="0" b="0"/>
            <wp:docPr id="2" name="Picture 2" descr="/api/doc/v1/image/-43580781?moduleId=118&amp;id=168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43580781?moduleId=118&amp;id=168073"/>
                    <pic:cNvPicPr>
                      <a:picLocks noChangeAspect="1" noChangeArrowheads="1"/>
                    </pic:cNvPicPr>
                  </pic:nvPicPr>
                  <pic:blipFill>
                    <a:blip r:embed="R8941a928d6d84d39b0e80dce01bb13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668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3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3660472"/>
            <wp:effectExtent l="0" t="0" r="0" b="0"/>
            <wp:docPr id="3" name="Picture 3" descr="/api/doc/v1/image/-43580782?moduleId=118&amp;id=168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api/doc/v1/image/-43580782?moduleId=118&amp;id=168073"/>
                    <pic:cNvPicPr>
                      <a:picLocks noChangeAspect="1" noChangeArrowheads="1"/>
                    </pic:cNvPicPr>
                  </pic:nvPicPr>
                  <pic:blipFill>
                    <a:blip r:embed="R1ba00361cf464fcbb1720b8946f31e5c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66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6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a3620d75eb5472c" /><Relationship Type="http://schemas.openxmlformats.org/officeDocument/2006/relationships/image" Target="/media/image.jpg" Id="Rdb0a8ee11a3440f9806f1debd47181ba" /><Relationship Type="http://schemas.openxmlformats.org/officeDocument/2006/relationships/image" Target="/media/image2.jpg" Id="R8941a928d6d84d39b0e80dce01bb1372" /><Relationship Type="http://schemas.openxmlformats.org/officeDocument/2006/relationships/image" Target="/media/image3.jpg" Id="R1ba00361cf464fcbb1720b8946f31e5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