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844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ГБУЗ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«Поликлиника»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12-СОП-21-2025</w:t>
            </w:r>
          </w:p>
        </w:tc>
      </w:tr>
      <w:tr>
        <w:trPr>
          <w:trHeight w:val="84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лист из 9</w:t>
            </w:r>
          </w:p>
        </w:tc>
      </w:tr>
      <w:tr>
        <w:trPr>
          <w:trHeight w:val="84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Редакция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84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Преемственность и маршрутизация оказания медицинской помощи в поликлинике. Передача ответственности за пациента</w:t>
            </w:r>
          </w:p>
        </w:tc>
      </w:tr>
    </w:tbl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27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266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Утвердил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Разработал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Заведующая терапевтическим отделением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Согласовал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главного врача по ККМП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93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согласования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07.03.2025</w:t>
            </w:r>
          </w:p>
        </w:tc>
      </w:tr>
      <w:tr>
        <w:trPr>
          <w:trHeight w:val="193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 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10.03.2025</w:t>
            </w:r>
          </w:p>
        </w:tc>
      </w:tr>
      <w:tr>
        <w:trPr>
          <w:trHeight w:val="299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Отменен 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31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Рассылка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Заведующая отделением узких специалистов, заведующая терапевтическим отделением, заведующий детской поликлиникой, отдел качества</w:t>
            </w:r>
          </w:p>
        </w:tc>
      </w:tr>
      <w:tr>
        <w:trPr>
          <w:trHeight w:val="331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Изменение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31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хранения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 заведующей терапевтическим отделением, участковая служба, кабинет № 24, папка алгоритмов</w:t>
            </w:r>
          </w:p>
        </w:tc>
      </w:tr>
      <w:tr>
        <w:trPr>
          <w:trHeight w:val="331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экземпляров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 Цель внедрения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Преемственность является одним из основных принципов работы лечебно-профилактических учреждений. Преемственность в здравоохранении означает проведение единой тактики в лечении людей, медицинском обслуживании населения в различных лечебно-профилактических учреждениях с целью достижения единой стратегической цели — восстановления (сохранения)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Нормативные ссылки: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Постановление Правительства от 26.04.2012 № 403 «О порядке ведения Федерального регистра лиц, страдающих жизнеугрожающими и хроническими прогрессирующими редкими (орфанными) заболеваниями, приводящими к сокращению продолжительности жизни граждан или их инвалидности, и его регионального сегмента».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Постановление Правительства РФ от 26.11.2018 № 1416 «О порядке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а также о признании утратившими силу некоторых актов Правительства 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Приказ Минздравсоцразвития России от 15.05.2012 № 543н «Об утверждении Положения об организации оказания первичной медико-санитарной помощи взрослому населению».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Приказ Минздравсоцразвития от 22.11.2004 № 255 «О порядке оказания первичной медико-санитарной помощи гражданам, имеющим право на получение набора социальных услуг».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Приказ Минздравсоцразвития от 22.11.2004 № 256 «О порядке медицинского отбора и направления больных на санаторно-курортное лечение».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Методические указания Минздрава от 22.12.1999 № 99/231 «Медицинские показания и противопоказания для санаторно-курортного лечения детей (кроме больных туберкулезом)».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Письмо Минздрава Республики Татарстан от 08.07.2010 № 09/3816 «О новом порядке направления детей в санатории Минздравсоцразвития России».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Технология преемственности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 целях обеспечения преемственности, доступности и качества медицинской помощи, а также эффективной реализации Программы государственных гарантий медицинская помощь гражданам оказывается в соответствии с трехуровневой системой организации медицинской помощи: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первый уровень — оказание преимущественно первичной медико-санитарной помощи, в том числе первичной специализированной медицинской помощи, а также специализированной медицинской помощи и скорой медицинской помощи в городских, районных, участковых больницах, врачебных амбулаториях, городских поликлиниках;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 уровень — оказание преимущественно специализированной (за исключением высокотехнологичной) медицинской помощи в медицинских организациях, имеющих в своей структуре специализированные межмуниципальные (межрайонные) отделения и (или) центры, а также в диспансерах, многопрофильных больницах;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третий уровень — оказание преимущественно специализированной, в том числе высокотехнологичной, медицинской помощи в медицинских организациях (отделениях).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Оказание первичной специализированной медико-санитарной помощи в плановой форме осуществляется по направлению врача-терапевта участкового, врача-педиатра участкового, врача общей практики (семейного врача), фельдшера, врача-специалиста, а также в случае самостоятельного обращения гражданина к врачу-специалисту с учетом порядков оказания медицинской помощи; лечащим врачом, оказывающим первичную медико-санитарную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Основными показаниями для направления пациента из лечебно-диагностических подразделений первого уровня в лечебно-диагностические специализированные подразделения стационарных учреждений (второй уровень)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эффекта от проводимого лечения, необходимость коррекции проводимой терапии или индивидуального подбора лекарственных препаратов в стационарных условиях (в том числе дневной стационар, стационар на дому);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осложнений у пациентов;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соответствующего специалиста или вида обследования, которые необходимы пациенту в амбулаторных условиях;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соответствующего специалиста или возможности проведения обследования, необходимого пациенту на первом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необходимость принятия согласованного решения по госпитализации для оказания специализированной, в том числе высокотехнологичной, медицинской помощи;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наличие у пациента диагноза, требующего оказания специализированной, в том числе высокотехнологичной, медицинской помощи, которую можно осуществить в амбулаторных условиях или в условиях дневного стационара подразделений третьего уровня.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 случае госпитализации пациента в стационар, после выписки пациента из стационара эпикриз (выписка) стационара передается в поликлинику пациентом или его родственниками / доверенными лицами.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С целью сохранения преемственности в организации медицинской помощи, при достижении ребенком возраста 17 лет (включительно) и передаче его на медицинское обслуживание в амбулаторно-поликлиническое учреждение общей лечебной сети данные из истории развития ребенка (учетная форма № 112/у) переносятся во «Вкладной лист на подростка к медицинской карте амбулаторного больного» (учетная форма № 052-1/у), который передается в амбулаторно-поликлиническое учреждение по месту жительства.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Медицинский отбор и направление пациентов, нуждающихся в санаторно-курортном лечении, осуществляют лечащий врач и заведующий отделением /подкомиссией врачебной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Медицинский отбор и направление на санаторно-курортное лечение граждан, имеющих право на получение государственной социальной помощи в виде набора социальных услуг, осуществляют лечащий врач и врачебная комиссия (далее — ВК) лечебно-профилактического учреждения по месту жительства.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Медицинский отбор пациентов, в том числе детей, на лечение в санаторно-курортные организации осуществляется МО, которые должны обеспечивать: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взрослых и детей, нуждающихся в санаторно-курортном лечении;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полноты обследования пациентов перед направлением на санаторно-курортное лечение и качества оформления медицинской документации;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дефектов отбора, направления взрослых и детей на санаторно-курортное лечение и анализ его эффективности.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Методика преемственности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Направление пациента на плановую госпитализацию в условиях круглосуточного или дневного стационара осуществляется лечащим врачом. Перед направлением пациента на плановую госпитализацию в условиях круглосуточного или дневного стационара должно быть проведено догоспитальное обследование в соответствии с требованиями, установленными </w:t>
      </w:r>
      <w:r>
        <w:rPr>
          <w:rFonts w:hAnsi="Times New Roman" w:cs="Times New Roman"/>
          <w:color w:val="000000"/>
          <w:sz w:val="24"/>
          <w:szCs w:val="24"/>
        </w:rPr>
        <w:t>минздравом Республики Татарстан</w:t>
      </w:r>
      <w:r>
        <w:rPr>
          <w:rFonts w:hAnsi="Times New Roman" w:cs="Times New Roman"/>
          <w:color w:val="000000"/>
          <w:sz w:val="24"/>
          <w:szCs w:val="24"/>
        </w:rPr>
        <w:t>. Отсутствие отдельных исследований в рамках догоспитального обследования, которые возможно выполнить на госпитальном этапе, не может являться причиной отказа в госпитализации.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Направление пациентов в республиканские медицинские учреждения проводится при наличии обоснованных показаний и направления медицинского учреждения по месту постоянного наблюдения. При плановой госпитализации — в соответствии с правилами обязательного медицинского страхования, утверждаемыми </w:t>
      </w:r>
      <w:r>
        <w:rPr>
          <w:rFonts w:hAnsi="Times New Roman" w:cs="Times New Roman"/>
          <w:color w:val="000000"/>
          <w:sz w:val="24"/>
          <w:szCs w:val="24"/>
        </w:rPr>
        <w:t>постановлением Кабинета министров Республики Татарстан «Об утверждении Программы государственных гарантий оказания гражданам Республики Татарстан бесплатной медицинской помощи»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При установлении впервые диагноза необходимо представлять сведения, содержащиеся в направлении на включение сведений (внесение изменений в сведения) о пациенте в Федеральный регистр лиц, 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и своевременно подавать извещение об исключении сведений о пациенте из данного Федерального регистра и об отпущенных лекарственных препаратах согласно постановлению Правительства РФ от 26.11.2018 № 1416.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Сведения представляют не позднее трех рабочих дней с даты установления диагноза на бумажном носителе и (или) в электронном виде в МИАЦ – направление на включение сведений (внесение изменений в сведения) о пациенте (далее – направление) в Федеральный регистр лиц по форме № 01-ФР «Направление на включение сведений (внесение изменений в сведения)» и форме № 02-ФР «Извещение об исключении сведений о больном из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Медицинские организации, в которых пациенты находятся под медицинским наблюдением, в срок, не превышающий 3 рабочих дней со дня обращения пациента с установленным диагнозом в медицинскую организацию по месту жительства или месту пребывания (в случае если срок пребывания превышает 6 месяцев), представляют в электронном виде или на бумажном носителе направления и извещения в орган государственной власти субъекта Российской Федерации в сфере охраны здоровья по форме и в порядке, которые утверждены Министерством здравоохранения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ВК по представлению лечащего врача выдает заключение о показанности или противопоказанности санаторно-курортного лечения гражданам, имеющим право на получение государственной социальной помощи в виде набора социальных услуг.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Зоны ответственности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Отбор и направление пациентов на обследование и лечение в стационар дневного пребывания в амбулаторно-поликлиническом учреждении проводят участковые врачи-терапевты, педиатры и другие специалисты. При ухудшении течения заболевания пациент, находящийся в стационаре дневного пребывания, должен быть незамедлительно направлен (переведен) в соответствующее специализированное отделение стационара.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Медицинские показания к оказанию высокотехнологичной медицинской помощи определяет лечащий врач медицинской организации, в которой пациент проходит диагностику и лечение в рамках оказания первичной специализированной медико-санитарной помощи и (или) специализированной медицинской помощи, с учетом права на выбор медицинской организации. При направлении пациента оформляется выписка из медицинской карты амбулаторного больного в соответствии с нормативными документами, заполняется бланк направления (форма № 057/у-04), в которых указаны дата, время и профиль принимающих врачей-специалистов после решения врачебной комиссии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Наличие медицинских показаний к оказанию высокотехнологичной медицинской помощи подтверждается решением врачебной комиссии указанной медицинской организации, которое оформляется протоколом и вносится в медицинскую документацию пациента. Медицинскими показаниями для направления на оказание высокотехнологичной медицинской помощи является наличие у пациента заболевания и (или) состояния, требующих применения высокотехнологичной медицинской помощи в соответствии с перечнем видов высокотехнологичной медицинской помощи. С пакетом документов, действующих в течение 3-х дней, пациент направляется в МФЦ.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Врач-терапевт участковый и врач-педиатр участковый обеспечивает своевременное (не позднее пяти рабочих с даты установления диагноза) предоставление сведений о вновь выявленных пациентов, страдающих семью финансово затратными заболеваниями, по установленной форме — направление на включение (внесение изменений в сведения в федеральный регистр) в МИАЦ с обязательным заполнением всех реквизитов.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Врач-терапевт участковый и врач-педиатр участковый обеспечивает своевременное предоставление сведений об исключении пациентов из регистра по установленной форме — извещение об исключении сведений в МИАЦ с обязательным заполнением всех реквизитов в течение пяти рабочих дней с даты поступления таких сведений.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Врач-терапевт участковый и врач-педиатр участковый своевременно обеспечивает направление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 в профильные подразделения медицинских учреждений с целью динамического наблюдения (осмотра) и коррекции медикаментозного лечения.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5.7. Врач-терапевт участковый и врач-педиатр участковый своевременно обеспечивает своевременную выписку рецептов пациентам, страдающим семью высокозатратными заболеваниями.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5.8. В случае выезда за пределы территории Российской Федерации на постоянное место жительства, а также в случае смерти лиц, страдающих заболеваниями, включенными в перечень, сведения о них подлежат исключению из регионального сегмента.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5.9. Лечащий врач определяет медицинские показания для санаторно-курортного лечения и отсутствие противопоказаний для его осуществления, в первую очередь для применения природных климатических факторов, на основании анализа объективного состояния пациента, результатов предшествующего лечения (амбулаторного, стационарного), данных лабораторных, функциональных, рентгенологических и других исследований.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5.10. В сложных и конфликтных ситуациях по представлению лечащего врача и заведующего отделением заключение о показаниях к санаторно-курортному лечению выдает ВК лечебно-профилактического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 жизнеугрожающих и хронических прогрессирующих редких (орфанных) заболеваний, приводящих к сокращению продолжительности жизни граждан или их инвалидности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заболевания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заболевания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Пароксизмальная ночная гемоглобинурия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(Маркиафавы–Микели)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D59.5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Апластическая анемия неуточненная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D61.9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Наследственный дефицит факторов II (фибриногена),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VII (лабильного), X (Стюарта–Прауэра)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D68.2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Идиопатическая тромбоцитопеническая пурпура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(синдром Эванса)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D69.3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Дефект в системе комплемента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D84.1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Преждевременная половая зрелость центрального происхождения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Е22.8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 обмена ароматических аминокислот (классическая фенилкетонурия, другие виды гиперфенилаланинемии)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Е70.0, Е70.1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Тирозинемия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Е70.2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Болезнь «кленового сиропа»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Е71.0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 виды нарушений обмена аминокислот с разветвленной цепью (изовалериановая ацидемия, метилмалоновая ацидемия, пропионовая ацидемия)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Е71.1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 обмена жирных кислот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Е71.3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Гомоцистинурия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Е72.1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Глютарикацидурия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Е72.3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Галактоземия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Е74.2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 сфинголипидозы: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болезнь Фабри (Фабри–Андерсона), Нимана–Пика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Е75.2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Острая перемежающая (печеночная) порфирия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Е80.2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 обмена меди (болезнь Вильсона)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Е83.0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Незавершенный остеогенез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Q78.0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Легочная (артериальная) гипертензия (идиопатическая) (первичная)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I27.0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Основание – постановление Правительства от 26.04.2012 № 403.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b459be14bef4a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